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36" w:rsidRDefault="005069CF">
      <w:r>
        <w:rPr>
          <w:b/>
          <w:noProof/>
          <w:sz w:val="28"/>
          <w:szCs w:val="28"/>
          <w:lang w:eastAsia="en-IN"/>
        </w:rPr>
        <w:drawing>
          <wp:inline distT="0" distB="0" distL="0" distR="0">
            <wp:extent cx="5731510" cy="1306231"/>
            <wp:effectExtent l="19050" t="0" r="2540" b="0"/>
            <wp:docPr id="1" name="Picture 3" descr="SS Filter letter head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 Filter letter head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6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9CF" w:rsidRPr="0036703E" w:rsidRDefault="005069CF" w:rsidP="0036703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703E">
        <w:rPr>
          <w:rFonts w:ascii="Times New Roman" w:hAnsi="Times New Roman" w:cs="Times New Roman"/>
          <w:b/>
          <w:sz w:val="28"/>
          <w:szCs w:val="28"/>
        </w:rPr>
        <w:t>Specification Sheet</w:t>
      </w:r>
    </w:p>
    <w:p w:rsidR="005069CF" w:rsidRDefault="005069CF" w:rsidP="003670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6703E">
        <w:rPr>
          <w:rFonts w:ascii="Times New Roman" w:hAnsi="Times New Roman" w:cs="Times New Roman"/>
          <w:b/>
          <w:sz w:val="28"/>
          <w:szCs w:val="28"/>
        </w:rPr>
        <w:t>SPUN FILTER CARTRIDGE (POLYPROPYLENE)</w:t>
      </w:r>
    </w:p>
    <w:p w:rsidR="0036703E" w:rsidRPr="0036703E" w:rsidRDefault="0036703E" w:rsidP="0036703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5069CF" w:rsidRPr="00E778F5" w:rsidRDefault="005069CF" w:rsidP="00E778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78F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435100" cy="1957705"/>
            <wp:effectExtent l="19050" t="0" r="0" b="0"/>
            <wp:wrapSquare wrapText="right"/>
            <wp:docPr id="2" name="Picture 2" descr="http://www.jalttechnologies.com/images/200_PP_depth_jal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alttechnologies.com/images/200_PP_depth_jalt_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8F5">
        <w:rPr>
          <w:rFonts w:ascii="Times New Roman" w:hAnsi="Times New Roman" w:cs="Times New Roman"/>
          <w:b/>
          <w:sz w:val="24"/>
          <w:szCs w:val="24"/>
        </w:rPr>
        <w:t xml:space="preserve">SS Filters </w:t>
      </w:r>
      <w:r w:rsidRPr="00E778F5">
        <w:rPr>
          <w:rFonts w:ascii="Times New Roman" w:hAnsi="Times New Roman" w:cs="Times New Roman"/>
          <w:sz w:val="24"/>
          <w:szCs w:val="24"/>
        </w:rPr>
        <w:t>thermally bonded polypropylene spun filter cartridge utilize graded density media that is well suited for clarification &amp; pre filtration applications where high particle removal is essential. The all-propylene construction provides excellent thermal &amp; chemical compatibility with high &amp; low pH chemicals. Also the graded density design efficiently captures contaminants throughout the media matrix resulting in excellent contaminant holding capacity, increased lifetime &amp; low pressure drop.</w:t>
      </w:r>
    </w:p>
    <w:p w:rsidR="00E778F5" w:rsidRDefault="00E778F5" w:rsidP="00E778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69CF" w:rsidRPr="00E778F5" w:rsidRDefault="005069CF" w:rsidP="00E778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78F5">
        <w:rPr>
          <w:rFonts w:ascii="Times New Roman" w:hAnsi="Times New Roman" w:cs="Times New Roman"/>
          <w:sz w:val="24"/>
          <w:szCs w:val="24"/>
        </w:rPr>
        <w:t>In water applications, polypropylene media</w:t>
      </w:r>
      <w:r w:rsidR="00EB1BB7">
        <w:rPr>
          <w:rFonts w:ascii="Times New Roman" w:hAnsi="Times New Roman" w:cs="Times New Roman"/>
          <w:sz w:val="24"/>
          <w:szCs w:val="24"/>
        </w:rPr>
        <w:t xml:space="preserve"> does not impart taste, </w:t>
      </w:r>
      <w:proofErr w:type="spellStart"/>
      <w:r w:rsidR="00EB1BB7">
        <w:rPr>
          <w:rFonts w:ascii="Times New Roman" w:hAnsi="Times New Roman" w:cs="Times New Roman"/>
          <w:sz w:val="24"/>
          <w:szCs w:val="24"/>
        </w:rPr>
        <w:t>odor</w:t>
      </w:r>
      <w:proofErr w:type="spellEnd"/>
      <w:r w:rsidR="00EB1BB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778F5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E778F5">
        <w:rPr>
          <w:rFonts w:ascii="Times New Roman" w:hAnsi="Times New Roman" w:cs="Times New Roman"/>
          <w:sz w:val="24"/>
          <w:szCs w:val="24"/>
        </w:rPr>
        <w:t xml:space="preserve"> into the solution. For industrial applications, polypropylene offers superior chemical resistance and is not prone to bacterial attack. The thermal bonding process of the media eliminates the need for a core collapse. This process also greatly reduces fiber migration. </w:t>
      </w:r>
    </w:p>
    <w:p w:rsidR="00E778F5" w:rsidRDefault="00E778F5" w:rsidP="00E778F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78F5" w:rsidRDefault="00EB1BB7" w:rsidP="00E778F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PP </w:t>
      </w:r>
      <w:r w:rsidR="005069CF" w:rsidRPr="00E77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Spun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69CF" w:rsidRPr="00E77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Bonded Cartridges can be used either as a pre-filter or final filter for industrial, chemical process, pharmaceutical, food/beverage, cosmetics, water and other applications.  </w:t>
      </w:r>
      <w:r w:rsidRPr="00EB1BB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PP Filter C</w:t>
      </w:r>
      <w:r w:rsidR="005069CF" w:rsidRPr="00EB1BB7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artridges</w:t>
      </w:r>
      <w:bookmarkStart w:id="0" w:name="_GoBack"/>
      <w:bookmarkEnd w:id="0"/>
      <w:r w:rsidR="005069CF" w:rsidRPr="00E778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available in a wide range of lengths and micron sizes</w:t>
      </w:r>
      <w:r w:rsidR="00FC5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Two siz</w:t>
      </w:r>
      <w:r w:rsidR="00AD21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 are available- standard and j</w:t>
      </w:r>
      <w:r w:rsidR="00FC51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umbo as per your flow rate and volume requirements.</w:t>
      </w:r>
    </w:p>
    <w:p w:rsidR="00FC51BE" w:rsidRPr="00E778F5" w:rsidRDefault="00FC51BE" w:rsidP="00E778F5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69CF" w:rsidRPr="00E778F5" w:rsidRDefault="005069CF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E778F5">
        <w:rPr>
          <w:rFonts w:ascii="Times New Roman" w:hAnsi="Times New Roman" w:cs="Times New Roman"/>
          <w:b/>
          <w:color w:val="C00000"/>
          <w:sz w:val="24"/>
          <w:szCs w:val="24"/>
          <w:highlight w:val="lightGray"/>
        </w:rPr>
        <w:t>FEATURES &amp; BENEFITS:</w:t>
      </w:r>
    </w:p>
    <w:p w:rsidR="005069CF" w:rsidRPr="00E778F5" w:rsidRDefault="005069CF" w:rsidP="00E778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78F5">
        <w:rPr>
          <w:rFonts w:ascii="Times New Roman" w:hAnsi="Times New Roman" w:cs="Times New Roman"/>
          <w:sz w:val="24"/>
          <w:szCs w:val="24"/>
        </w:rPr>
        <w:t>High flow rates and low pressure drops</w:t>
      </w:r>
    </w:p>
    <w:p w:rsidR="005069CF" w:rsidRPr="00E778F5" w:rsidRDefault="005069CF" w:rsidP="00E778F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78F5">
        <w:rPr>
          <w:rFonts w:ascii="Times New Roman" w:hAnsi="Times New Roman" w:cs="Times New Roman"/>
          <w:sz w:val="24"/>
          <w:szCs w:val="24"/>
        </w:rPr>
        <w:t>Wide chemical compatibility</w:t>
      </w:r>
    </w:p>
    <w:p w:rsidR="005069CF" w:rsidRPr="009358F5" w:rsidRDefault="005069CF" w:rsidP="00E778F5">
      <w:pPr>
        <w:pStyle w:val="NoSpacing"/>
        <w:numPr>
          <w:ilvl w:val="0"/>
          <w:numId w:val="7"/>
        </w:numPr>
      </w:pPr>
      <w:r w:rsidRPr="00E778F5">
        <w:rPr>
          <w:rFonts w:ascii="Times New Roman" w:hAnsi="Times New Roman" w:cs="Times New Roman"/>
          <w:sz w:val="24"/>
          <w:szCs w:val="24"/>
        </w:rPr>
        <w:t>Particles removed through</w:t>
      </w:r>
      <w:r w:rsidRPr="009358F5">
        <w:t xml:space="preserve"> the entire depth of filter cartridge.</w:t>
      </w:r>
    </w:p>
    <w:p w:rsidR="009358F5" w:rsidRPr="009358F5" w:rsidRDefault="009358F5" w:rsidP="009358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8F5">
        <w:rPr>
          <w:rFonts w:ascii="Times New Roman" w:hAnsi="Times New Roman" w:cs="Times New Roman"/>
          <w:sz w:val="24"/>
          <w:szCs w:val="24"/>
        </w:rPr>
        <w:t>Graded density structure for max</w:t>
      </w:r>
      <w:r w:rsidR="005069CF" w:rsidRPr="009358F5">
        <w:rPr>
          <w:rFonts w:ascii="Times New Roman" w:hAnsi="Times New Roman" w:cs="Times New Roman"/>
          <w:sz w:val="24"/>
          <w:szCs w:val="24"/>
        </w:rPr>
        <w:t>imum dirt holding capacity</w:t>
      </w:r>
    </w:p>
    <w:p w:rsidR="009358F5" w:rsidRPr="009358F5" w:rsidRDefault="005069CF" w:rsidP="009358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C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Supported core for overall strength</w:t>
      </w:r>
    </w:p>
    <w:p w:rsidR="009358F5" w:rsidRPr="009358F5" w:rsidRDefault="005069CF" w:rsidP="009358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C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Thermal bonding process stops media migration</w:t>
      </w:r>
    </w:p>
    <w:p w:rsidR="009358F5" w:rsidRPr="009358F5" w:rsidRDefault="005069CF" w:rsidP="009358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9CF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Contains no resin binders, solvent ,wetting or antistatic agents</w:t>
      </w:r>
    </w:p>
    <w:p w:rsidR="00E778F5" w:rsidRPr="00E778F5" w:rsidRDefault="00E778F5" w:rsidP="00E77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Default="00935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78F5">
        <w:rPr>
          <w:rFonts w:ascii="Times New Roman" w:hAnsi="Times New Roman" w:cs="Times New Roman"/>
          <w:b/>
          <w:color w:val="C00000"/>
          <w:sz w:val="24"/>
          <w:szCs w:val="24"/>
          <w:highlight w:val="lightGray"/>
        </w:rPr>
        <w:t>PRODUCT SPECIFICATIONS</w:t>
      </w:r>
    </w:p>
    <w:p w:rsidR="00E778F5" w:rsidRPr="00E778F5" w:rsidRDefault="00E77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817"/>
      </w:tblGrid>
      <w:tr w:rsidR="009358F5" w:rsidRPr="0036703E" w:rsidTr="00E778F5">
        <w:trPr>
          <w:trHeight w:val="443"/>
        </w:trPr>
        <w:tc>
          <w:tcPr>
            <w:tcW w:w="3240" w:type="dxa"/>
          </w:tcPr>
          <w:p w:rsidR="009358F5" w:rsidRPr="0036703E" w:rsidRDefault="009358F5" w:rsidP="00367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>Micron Rating</w:t>
            </w:r>
          </w:p>
        </w:tc>
        <w:tc>
          <w:tcPr>
            <w:tcW w:w="2817" w:type="dxa"/>
          </w:tcPr>
          <w:p w:rsidR="009358F5" w:rsidRPr="0036703E" w:rsidRDefault="00FE0B53" w:rsidP="00367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1, 5, 10,</w:t>
            </w:r>
            <w:r w:rsidR="009358F5" w:rsidRPr="0036703E">
              <w:rPr>
                <w:rFonts w:ascii="Times New Roman" w:hAnsi="Times New Roman" w:cs="Times New Roman"/>
                <w:sz w:val="24"/>
                <w:szCs w:val="24"/>
              </w:rPr>
              <w:t xml:space="preserve"> 20 µ </w:t>
            </w:r>
          </w:p>
        </w:tc>
      </w:tr>
      <w:tr w:rsidR="009358F5" w:rsidRPr="0036703E" w:rsidTr="00E778F5">
        <w:trPr>
          <w:trHeight w:val="398"/>
        </w:trPr>
        <w:tc>
          <w:tcPr>
            <w:tcW w:w="3240" w:type="dxa"/>
          </w:tcPr>
          <w:p w:rsidR="009358F5" w:rsidRPr="0036703E" w:rsidRDefault="009358F5" w:rsidP="00367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2817" w:type="dxa"/>
          </w:tcPr>
          <w:p w:rsidR="009358F5" w:rsidRPr="0036703E" w:rsidRDefault="00FE0B53" w:rsidP="003670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10", 20", 30",</w:t>
            </w:r>
            <w:r w:rsidR="0036703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="00E778F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FC51BE" w:rsidRPr="0036703E" w:rsidTr="00E778F5">
        <w:trPr>
          <w:trHeight w:val="487"/>
        </w:trPr>
        <w:tc>
          <w:tcPr>
            <w:tcW w:w="3240" w:type="dxa"/>
          </w:tcPr>
          <w:p w:rsidR="00FC51B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>Inner 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standard size</w:t>
            </w:r>
          </w:p>
          <w:p w:rsidR="00FC51BE" w:rsidRPr="0036703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Inner Dia for jumbo size</w:t>
            </w:r>
          </w:p>
        </w:tc>
        <w:tc>
          <w:tcPr>
            <w:tcW w:w="2817" w:type="dxa"/>
          </w:tcPr>
          <w:p w:rsidR="00AD2197" w:rsidRDefault="00443238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FC51BE" w:rsidRPr="0036703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  <w:p w:rsidR="00FC51BE" w:rsidRPr="0036703E" w:rsidRDefault="00AD2197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mm</w:t>
            </w:r>
            <w:r w:rsidR="00FC51BE" w:rsidRPr="0036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1BE" w:rsidRPr="0036703E" w:rsidTr="00E778F5">
        <w:trPr>
          <w:trHeight w:val="471"/>
        </w:trPr>
        <w:tc>
          <w:tcPr>
            <w:tcW w:w="3240" w:type="dxa"/>
          </w:tcPr>
          <w:p w:rsidR="00FC51B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>Outer Dia</w:t>
            </w:r>
          </w:p>
          <w:p w:rsidR="00FC51BE" w:rsidRPr="0036703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Outer Dia for jumbo size</w:t>
            </w:r>
          </w:p>
        </w:tc>
        <w:tc>
          <w:tcPr>
            <w:tcW w:w="2817" w:type="dxa"/>
          </w:tcPr>
          <w:p w:rsidR="00FC51BE" w:rsidRDefault="00FE0B53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64E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  <w:r w:rsidR="0044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1BE" w:rsidRPr="0036703E">
              <w:rPr>
                <w:rFonts w:ascii="Times New Roman" w:hAnsi="Times New Roman" w:cs="Times New Roman"/>
                <w:sz w:val="24"/>
                <w:szCs w:val="24"/>
              </w:rPr>
              <w:t xml:space="preserve">mm </w:t>
            </w:r>
          </w:p>
          <w:p w:rsidR="00AD2197" w:rsidRPr="0036703E" w:rsidRDefault="0071364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443238">
              <w:rPr>
                <w:rFonts w:ascii="Times New Roman" w:hAnsi="Times New Roman" w:cs="Times New Roman"/>
                <w:sz w:val="24"/>
                <w:szCs w:val="24"/>
              </w:rPr>
              <w:t>110 mm</w:t>
            </w:r>
          </w:p>
        </w:tc>
      </w:tr>
      <w:tr w:rsidR="00FC51BE" w:rsidRPr="0036703E" w:rsidTr="00E778F5">
        <w:trPr>
          <w:trHeight w:val="425"/>
        </w:trPr>
        <w:tc>
          <w:tcPr>
            <w:tcW w:w="3240" w:type="dxa"/>
          </w:tcPr>
          <w:p w:rsidR="00FC51BE" w:rsidRPr="0036703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operating t</w:t>
            </w: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 xml:space="preserve">emperature                       </w:t>
            </w:r>
          </w:p>
        </w:tc>
        <w:tc>
          <w:tcPr>
            <w:tcW w:w="2817" w:type="dxa"/>
          </w:tcPr>
          <w:p w:rsidR="00FC51BE" w:rsidRPr="0036703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 xml:space="preserve">80˚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C51BE" w:rsidRPr="0036703E" w:rsidTr="00E778F5">
        <w:trPr>
          <w:trHeight w:val="425"/>
        </w:trPr>
        <w:tc>
          <w:tcPr>
            <w:tcW w:w="3240" w:type="dxa"/>
          </w:tcPr>
          <w:p w:rsidR="00FC51BE" w:rsidRPr="0036703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 xml:space="preserve">Max Differential Pressure                             </w:t>
            </w:r>
          </w:p>
        </w:tc>
        <w:tc>
          <w:tcPr>
            <w:tcW w:w="2817" w:type="dxa"/>
          </w:tcPr>
          <w:p w:rsidR="00FC51BE" w:rsidRPr="0036703E" w:rsidRDefault="00FC51BE" w:rsidP="00FC51B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03E">
              <w:rPr>
                <w:rFonts w:ascii="Times New Roman" w:hAnsi="Times New Roman" w:cs="Times New Roman"/>
                <w:sz w:val="24"/>
                <w:szCs w:val="24"/>
              </w:rPr>
              <w:t>3-4 bar (50 psi) @ 21˚C</w:t>
            </w:r>
          </w:p>
        </w:tc>
      </w:tr>
    </w:tbl>
    <w:p w:rsidR="009358F5" w:rsidRPr="009358F5" w:rsidRDefault="009358F5" w:rsidP="0093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Pr="009358F5" w:rsidRDefault="009358F5" w:rsidP="009358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58F5" w:rsidRDefault="009358F5" w:rsidP="00E778F5">
      <w:pPr>
        <w:spacing w:after="0" w:line="240" w:lineRule="auto"/>
        <w:rPr>
          <w:rFonts w:cstheme="minorHAnsi"/>
        </w:rPr>
      </w:pPr>
    </w:p>
    <w:p w:rsidR="009358F5" w:rsidRDefault="00935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78F5">
        <w:rPr>
          <w:rFonts w:ascii="Times New Roman" w:hAnsi="Times New Roman" w:cs="Times New Roman"/>
          <w:b/>
          <w:color w:val="C00000"/>
          <w:sz w:val="24"/>
          <w:szCs w:val="24"/>
          <w:highlight w:val="lightGray"/>
        </w:rPr>
        <w:t xml:space="preserve"> CONSTRUCTION:</w:t>
      </w:r>
    </w:p>
    <w:p w:rsidR="00E778F5" w:rsidRPr="00E778F5" w:rsidRDefault="00E77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58F5" w:rsidRDefault="009358F5" w:rsidP="009358F5">
      <w:pPr>
        <w:pStyle w:val="ListParagraph"/>
        <w:numPr>
          <w:ilvl w:val="0"/>
          <w:numId w:val="3"/>
        </w:numPr>
      </w:pPr>
      <w:r>
        <w:t xml:space="preserve">Filter media: 100% Polypropylene fiber  </w:t>
      </w:r>
    </w:p>
    <w:p w:rsidR="009358F5" w:rsidRDefault="009358F5" w:rsidP="009358F5">
      <w:pPr>
        <w:pStyle w:val="ListParagraph"/>
        <w:numPr>
          <w:ilvl w:val="0"/>
          <w:numId w:val="3"/>
        </w:numPr>
      </w:pPr>
      <w:r>
        <w:t>Support media: Polypropylene fiber</w:t>
      </w:r>
    </w:p>
    <w:p w:rsidR="009358F5" w:rsidRDefault="009358F5" w:rsidP="009358F5">
      <w:pPr>
        <w:pStyle w:val="ListParagraph"/>
        <w:numPr>
          <w:ilvl w:val="0"/>
          <w:numId w:val="3"/>
        </w:numPr>
      </w:pPr>
      <w:r>
        <w:t>Inner core: Polypropylene cage</w:t>
      </w:r>
    </w:p>
    <w:p w:rsidR="009358F5" w:rsidRDefault="009358F5" w:rsidP="009358F5">
      <w:pPr>
        <w:pStyle w:val="ListParagraph"/>
        <w:tabs>
          <w:tab w:val="left" w:pos="5760"/>
        </w:tabs>
      </w:pPr>
    </w:p>
    <w:p w:rsidR="009358F5" w:rsidRDefault="00935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78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778F5">
        <w:rPr>
          <w:rFonts w:ascii="Times New Roman" w:hAnsi="Times New Roman" w:cs="Times New Roman"/>
          <w:b/>
          <w:color w:val="C00000"/>
          <w:sz w:val="24"/>
          <w:szCs w:val="24"/>
          <w:highlight w:val="lightGray"/>
        </w:rPr>
        <w:t>CONFIGURATION:</w:t>
      </w:r>
    </w:p>
    <w:p w:rsidR="00E778F5" w:rsidRPr="00E778F5" w:rsidRDefault="00E77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58F5" w:rsidRDefault="009358F5" w:rsidP="009358F5">
      <w:pPr>
        <w:pStyle w:val="ListParagraph"/>
        <w:numPr>
          <w:ilvl w:val="0"/>
          <w:numId w:val="4"/>
        </w:numPr>
      </w:pPr>
      <w:r>
        <w:t>Double open end type (DOE Type)</w:t>
      </w:r>
    </w:p>
    <w:p w:rsidR="003F0CE0" w:rsidRDefault="003F0CE0" w:rsidP="009358F5">
      <w:pPr>
        <w:pStyle w:val="ListParagraph"/>
        <w:numPr>
          <w:ilvl w:val="0"/>
          <w:numId w:val="4"/>
        </w:numPr>
      </w:pPr>
      <w:r>
        <w:t xml:space="preserve">Code 7S (226 ‘O’ Ring design/ Bayonet or fin)    </w:t>
      </w:r>
    </w:p>
    <w:p w:rsidR="009358F5" w:rsidRPr="009358F5" w:rsidRDefault="009358F5" w:rsidP="009358F5">
      <w:pPr>
        <w:pStyle w:val="ListParagraph"/>
      </w:pPr>
    </w:p>
    <w:p w:rsidR="009358F5" w:rsidRDefault="00935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778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E778F5">
        <w:rPr>
          <w:rFonts w:ascii="Times New Roman" w:hAnsi="Times New Roman" w:cs="Times New Roman"/>
          <w:b/>
          <w:color w:val="C00000"/>
          <w:sz w:val="24"/>
          <w:szCs w:val="24"/>
          <w:highlight w:val="lightGray"/>
        </w:rPr>
        <w:t>APPLICATIONS:</w:t>
      </w:r>
      <w:r w:rsidRPr="00E778F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</w:t>
      </w:r>
    </w:p>
    <w:p w:rsidR="00E778F5" w:rsidRPr="00E778F5" w:rsidRDefault="00E778F5" w:rsidP="00E778F5">
      <w:pPr>
        <w:pStyle w:val="NoSpacing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Pharmaceutical Industry      </w:t>
      </w:r>
      <w:r w:rsidR="008D5ED6">
        <w:rPr>
          <w:rFonts w:ascii="Times New Roman" w:eastAsia="Times New Roman" w:hAnsi="Times New Roman" w:cs="Times New Roman"/>
          <w:lang w:eastAsia="en-IN"/>
        </w:rPr>
        <w:t xml:space="preserve"> </w:t>
      </w:r>
    </w:p>
    <w:p w:rsidR="008D5ED6" w:rsidRPr="009358F5" w:rsidRDefault="008D5ED6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RO treatment of water</w:t>
      </w:r>
    </w:p>
    <w:p w:rsidR="009358F5" w:rsidRP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Color &amp; Dyes Industry          </w:t>
      </w:r>
    </w:p>
    <w:p w:rsidR="009358F5" w:rsidRP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Chemical Industry                </w:t>
      </w:r>
    </w:p>
    <w:p w:rsidR="009358F5" w:rsidRP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Water Treatment Industry    </w:t>
      </w:r>
    </w:p>
    <w:p w:rsidR="009358F5" w:rsidRP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Textile industry                    </w:t>
      </w:r>
    </w:p>
    <w:p w:rsidR="009358F5" w:rsidRP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Edible oils                             </w:t>
      </w:r>
    </w:p>
    <w:p w:rsidR="0039418D" w:rsidRPr="0039418D" w:rsidRDefault="009358F5" w:rsidP="0039418D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Electronics                             </w:t>
      </w:r>
    </w:p>
    <w:p w:rsidR="009358F5" w:rsidRDefault="009358F5" w:rsidP="009358F5">
      <w:pPr>
        <w:numPr>
          <w:ilvl w:val="0"/>
          <w:numId w:val="6"/>
        </w:numPr>
        <w:spacing w:after="0" w:line="300" w:lineRule="atLeast"/>
        <w:ind w:left="450"/>
        <w:textAlignment w:val="baseline"/>
        <w:rPr>
          <w:rFonts w:ascii="Times New Roman" w:eastAsia="Times New Roman" w:hAnsi="Times New Roman" w:cs="Times New Roman"/>
          <w:lang w:eastAsia="en-IN"/>
        </w:rPr>
      </w:pPr>
      <w:r w:rsidRPr="009358F5">
        <w:rPr>
          <w:rFonts w:ascii="Times New Roman" w:eastAsia="Times New Roman" w:hAnsi="Times New Roman" w:cs="Times New Roman"/>
          <w:lang w:eastAsia="en-IN"/>
        </w:rPr>
        <w:t>Cosmetics</w:t>
      </w:r>
    </w:p>
    <w:p w:rsidR="0039418D" w:rsidRDefault="0039418D" w:rsidP="0039418D">
      <w:pPr>
        <w:spacing w:after="0" w:line="300" w:lineRule="atLeast"/>
        <w:ind w:left="90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9358F5" w:rsidRPr="009358F5" w:rsidRDefault="009358F5" w:rsidP="009358F5">
      <w:pPr>
        <w:spacing w:after="0" w:line="300" w:lineRule="atLeast"/>
        <w:ind w:left="90"/>
        <w:textAlignment w:val="baseline"/>
        <w:rPr>
          <w:rFonts w:ascii="Times New Roman" w:eastAsia="Times New Roman" w:hAnsi="Times New Roman" w:cs="Times New Roman"/>
          <w:lang w:eastAsia="en-IN"/>
        </w:rPr>
      </w:pPr>
    </w:p>
    <w:p w:rsidR="009358F5" w:rsidRPr="009358F5" w:rsidRDefault="009358F5" w:rsidP="009358F5">
      <w:pPr>
        <w:spacing w:after="0" w:line="300" w:lineRule="atLeast"/>
        <w:ind w:left="450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en-IN"/>
        </w:rPr>
      </w:pPr>
    </w:p>
    <w:p w:rsidR="009358F5" w:rsidRDefault="009358F5" w:rsidP="009358F5">
      <w:pPr>
        <w:pStyle w:val="ListParagraph"/>
        <w:tabs>
          <w:tab w:val="left" w:pos="5760"/>
        </w:tabs>
      </w:pPr>
    </w:p>
    <w:p w:rsidR="009358F5" w:rsidRPr="009358F5" w:rsidRDefault="009358F5">
      <w:pPr>
        <w:rPr>
          <w:b/>
        </w:rPr>
      </w:pPr>
    </w:p>
    <w:sectPr w:rsidR="009358F5" w:rsidRPr="009358F5" w:rsidSect="005069C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06CD"/>
    <w:multiLevelType w:val="hybridMultilevel"/>
    <w:tmpl w:val="C4BE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F5777"/>
    <w:multiLevelType w:val="hybridMultilevel"/>
    <w:tmpl w:val="5B2A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60FE"/>
    <w:multiLevelType w:val="multilevel"/>
    <w:tmpl w:val="759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580CC1"/>
    <w:multiLevelType w:val="hybridMultilevel"/>
    <w:tmpl w:val="DA80F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30877"/>
    <w:multiLevelType w:val="hybridMultilevel"/>
    <w:tmpl w:val="EB3E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446A4"/>
    <w:multiLevelType w:val="hybridMultilevel"/>
    <w:tmpl w:val="A332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63FC1"/>
    <w:multiLevelType w:val="multilevel"/>
    <w:tmpl w:val="399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69CF"/>
    <w:rsid w:val="00031523"/>
    <w:rsid w:val="00036862"/>
    <w:rsid w:val="00041666"/>
    <w:rsid w:val="0004724C"/>
    <w:rsid w:val="00082447"/>
    <w:rsid w:val="00090986"/>
    <w:rsid w:val="00095263"/>
    <w:rsid w:val="000C563B"/>
    <w:rsid w:val="000F1823"/>
    <w:rsid w:val="000F4776"/>
    <w:rsid w:val="000F6E90"/>
    <w:rsid w:val="00100291"/>
    <w:rsid w:val="00101C47"/>
    <w:rsid w:val="00112A11"/>
    <w:rsid w:val="00127AF6"/>
    <w:rsid w:val="001341F4"/>
    <w:rsid w:val="001473FB"/>
    <w:rsid w:val="00154993"/>
    <w:rsid w:val="0016140A"/>
    <w:rsid w:val="00161DBE"/>
    <w:rsid w:val="00162A15"/>
    <w:rsid w:val="00163D36"/>
    <w:rsid w:val="00177F82"/>
    <w:rsid w:val="00182E14"/>
    <w:rsid w:val="00183A3C"/>
    <w:rsid w:val="001B2FD6"/>
    <w:rsid w:val="001D2009"/>
    <w:rsid w:val="001D3F64"/>
    <w:rsid w:val="001E7D80"/>
    <w:rsid w:val="001F5CD9"/>
    <w:rsid w:val="00201108"/>
    <w:rsid w:val="0020446A"/>
    <w:rsid w:val="0021312D"/>
    <w:rsid w:val="00216F39"/>
    <w:rsid w:val="002217D2"/>
    <w:rsid w:val="00230BBC"/>
    <w:rsid w:val="00246D6A"/>
    <w:rsid w:val="002525E1"/>
    <w:rsid w:val="0025356D"/>
    <w:rsid w:val="00257044"/>
    <w:rsid w:val="00292530"/>
    <w:rsid w:val="002A3BFB"/>
    <w:rsid w:val="002A4941"/>
    <w:rsid w:val="002C0D9B"/>
    <w:rsid w:val="002C3BB7"/>
    <w:rsid w:val="00305F23"/>
    <w:rsid w:val="00317E9E"/>
    <w:rsid w:val="003261F8"/>
    <w:rsid w:val="00327E33"/>
    <w:rsid w:val="00345114"/>
    <w:rsid w:val="00350ECB"/>
    <w:rsid w:val="00354135"/>
    <w:rsid w:val="0036703E"/>
    <w:rsid w:val="00382BD6"/>
    <w:rsid w:val="00387519"/>
    <w:rsid w:val="00390B1E"/>
    <w:rsid w:val="0039418D"/>
    <w:rsid w:val="003971C1"/>
    <w:rsid w:val="003A06DA"/>
    <w:rsid w:val="003A7763"/>
    <w:rsid w:val="003D4F13"/>
    <w:rsid w:val="003D5D5A"/>
    <w:rsid w:val="003F0CE0"/>
    <w:rsid w:val="00403FEC"/>
    <w:rsid w:val="00413F2B"/>
    <w:rsid w:val="00415878"/>
    <w:rsid w:val="00435CF5"/>
    <w:rsid w:val="00443238"/>
    <w:rsid w:val="00455D81"/>
    <w:rsid w:val="004631B0"/>
    <w:rsid w:val="00466292"/>
    <w:rsid w:val="004773D5"/>
    <w:rsid w:val="00487624"/>
    <w:rsid w:val="004A5F29"/>
    <w:rsid w:val="004B29E5"/>
    <w:rsid w:val="004C1986"/>
    <w:rsid w:val="004E4C8C"/>
    <w:rsid w:val="004E569E"/>
    <w:rsid w:val="004E6DAD"/>
    <w:rsid w:val="004F7EE4"/>
    <w:rsid w:val="00501822"/>
    <w:rsid w:val="005069CF"/>
    <w:rsid w:val="00506D68"/>
    <w:rsid w:val="005112EB"/>
    <w:rsid w:val="00517A68"/>
    <w:rsid w:val="00530B7C"/>
    <w:rsid w:val="0055093C"/>
    <w:rsid w:val="00554C14"/>
    <w:rsid w:val="005616BA"/>
    <w:rsid w:val="00567999"/>
    <w:rsid w:val="00575B74"/>
    <w:rsid w:val="00577219"/>
    <w:rsid w:val="00577A33"/>
    <w:rsid w:val="0059045D"/>
    <w:rsid w:val="005A706C"/>
    <w:rsid w:val="005C7EC2"/>
    <w:rsid w:val="005E3795"/>
    <w:rsid w:val="005E398E"/>
    <w:rsid w:val="005E6671"/>
    <w:rsid w:val="005F338F"/>
    <w:rsid w:val="005F54BD"/>
    <w:rsid w:val="005F6191"/>
    <w:rsid w:val="00615FA6"/>
    <w:rsid w:val="00624A38"/>
    <w:rsid w:val="0062664B"/>
    <w:rsid w:val="00674A74"/>
    <w:rsid w:val="00677533"/>
    <w:rsid w:val="00680038"/>
    <w:rsid w:val="00684960"/>
    <w:rsid w:val="00697782"/>
    <w:rsid w:val="006B3726"/>
    <w:rsid w:val="006B624E"/>
    <w:rsid w:val="006D4659"/>
    <w:rsid w:val="006F1AF1"/>
    <w:rsid w:val="006F667A"/>
    <w:rsid w:val="00704035"/>
    <w:rsid w:val="00704FFB"/>
    <w:rsid w:val="0070591E"/>
    <w:rsid w:val="0071364E"/>
    <w:rsid w:val="007167C1"/>
    <w:rsid w:val="007170A4"/>
    <w:rsid w:val="0072324F"/>
    <w:rsid w:val="007537B0"/>
    <w:rsid w:val="00761563"/>
    <w:rsid w:val="007616E2"/>
    <w:rsid w:val="007739E4"/>
    <w:rsid w:val="00783EDB"/>
    <w:rsid w:val="0079458D"/>
    <w:rsid w:val="00795A48"/>
    <w:rsid w:val="007A46C5"/>
    <w:rsid w:val="007A537F"/>
    <w:rsid w:val="007C5FAD"/>
    <w:rsid w:val="00802A4B"/>
    <w:rsid w:val="008220C4"/>
    <w:rsid w:val="00823E89"/>
    <w:rsid w:val="00836566"/>
    <w:rsid w:val="00837EE7"/>
    <w:rsid w:val="00840012"/>
    <w:rsid w:val="00843AA0"/>
    <w:rsid w:val="00852D5E"/>
    <w:rsid w:val="008710B8"/>
    <w:rsid w:val="008722A7"/>
    <w:rsid w:val="008768A6"/>
    <w:rsid w:val="00881B6A"/>
    <w:rsid w:val="00892DBF"/>
    <w:rsid w:val="0089399F"/>
    <w:rsid w:val="0089585A"/>
    <w:rsid w:val="008B7E4C"/>
    <w:rsid w:val="008C3813"/>
    <w:rsid w:val="008C68EB"/>
    <w:rsid w:val="008D5ED6"/>
    <w:rsid w:val="008E4E63"/>
    <w:rsid w:val="008F2F69"/>
    <w:rsid w:val="008F4B6B"/>
    <w:rsid w:val="008F5530"/>
    <w:rsid w:val="00905545"/>
    <w:rsid w:val="00921F49"/>
    <w:rsid w:val="00925DE6"/>
    <w:rsid w:val="009358F5"/>
    <w:rsid w:val="00946BD1"/>
    <w:rsid w:val="009619D6"/>
    <w:rsid w:val="00971BE3"/>
    <w:rsid w:val="00982C6D"/>
    <w:rsid w:val="00993F49"/>
    <w:rsid w:val="009B7D0F"/>
    <w:rsid w:val="009C2883"/>
    <w:rsid w:val="009D1FFF"/>
    <w:rsid w:val="009D2623"/>
    <w:rsid w:val="009F43C2"/>
    <w:rsid w:val="00A13974"/>
    <w:rsid w:val="00A20029"/>
    <w:rsid w:val="00A27965"/>
    <w:rsid w:val="00A37906"/>
    <w:rsid w:val="00A44569"/>
    <w:rsid w:val="00A57F7B"/>
    <w:rsid w:val="00A67F02"/>
    <w:rsid w:val="00A70BAF"/>
    <w:rsid w:val="00A76233"/>
    <w:rsid w:val="00A932EA"/>
    <w:rsid w:val="00A959E5"/>
    <w:rsid w:val="00A96D68"/>
    <w:rsid w:val="00A97C53"/>
    <w:rsid w:val="00AA03D7"/>
    <w:rsid w:val="00AC424F"/>
    <w:rsid w:val="00AC7968"/>
    <w:rsid w:val="00AD154B"/>
    <w:rsid w:val="00AD2197"/>
    <w:rsid w:val="00AD4252"/>
    <w:rsid w:val="00AE343E"/>
    <w:rsid w:val="00AE3ADF"/>
    <w:rsid w:val="00AF2249"/>
    <w:rsid w:val="00AF5A11"/>
    <w:rsid w:val="00AF706F"/>
    <w:rsid w:val="00B1188D"/>
    <w:rsid w:val="00B14F55"/>
    <w:rsid w:val="00B3114B"/>
    <w:rsid w:val="00B31D60"/>
    <w:rsid w:val="00B504C7"/>
    <w:rsid w:val="00B602DF"/>
    <w:rsid w:val="00B60636"/>
    <w:rsid w:val="00B85751"/>
    <w:rsid w:val="00B963DD"/>
    <w:rsid w:val="00BA2DFD"/>
    <w:rsid w:val="00BA473C"/>
    <w:rsid w:val="00BD4494"/>
    <w:rsid w:val="00BE337F"/>
    <w:rsid w:val="00BE6DB0"/>
    <w:rsid w:val="00BF63D6"/>
    <w:rsid w:val="00C1075B"/>
    <w:rsid w:val="00C212EF"/>
    <w:rsid w:val="00C31D80"/>
    <w:rsid w:val="00C46EE0"/>
    <w:rsid w:val="00C5547C"/>
    <w:rsid w:val="00C55E39"/>
    <w:rsid w:val="00C61EC5"/>
    <w:rsid w:val="00C67AF0"/>
    <w:rsid w:val="00C72BBB"/>
    <w:rsid w:val="00C75DE2"/>
    <w:rsid w:val="00CA2879"/>
    <w:rsid w:val="00CA5AC7"/>
    <w:rsid w:val="00CB2B0B"/>
    <w:rsid w:val="00D3316E"/>
    <w:rsid w:val="00D34473"/>
    <w:rsid w:val="00D42C7A"/>
    <w:rsid w:val="00D538BC"/>
    <w:rsid w:val="00D5407F"/>
    <w:rsid w:val="00D633D3"/>
    <w:rsid w:val="00D91CBE"/>
    <w:rsid w:val="00D92066"/>
    <w:rsid w:val="00D972BE"/>
    <w:rsid w:val="00DA0C32"/>
    <w:rsid w:val="00DA0F70"/>
    <w:rsid w:val="00DA1169"/>
    <w:rsid w:val="00DB0430"/>
    <w:rsid w:val="00DC42A1"/>
    <w:rsid w:val="00DC57B3"/>
    <w:rsid w:val="00DD49CF"/>
    <w:rsid w:val="00DF6B5B"/>
    <w:rsid w:val="00E03D08"/>
    <w:rsid w:val="00E15A7C"/>
    <w:rsid w:val="00E1649E"/>
    <w:rsid w:val="00E2212A"/>
    <w:rsid w:val="00E24515"/>
    <w:rsid w:val="00E33633"/>
    <w:rsid w:val="00E35EC7"/>
    <w:rsid w:val="00E417F6"/>
    <w:rsid w:val="00E519BC"/>
    <w:rsid w:val="00E577A3"/>
    <w:rsid w:val="00E57914"/>
    <w:rsid w:val="00E603B0"/>
    <w:rsid w:val="00E744E2"/>
    <w:rsid w:val="00E778F5"/>
    <w:rsid w:val="00E83276"/>
    <w:rsid w:val="00E84482"/>
    <w:rsid w:val="00E96287"/>
    <w:rsid w:val="00EA6048"/>
    <w:rsid w:val="00EB1BB7"/>
    <w:rsid w:val="00EC5040"/>
    <w:rsid w:val="00EC7FC5"/>
    <w:rsid w:val="00EE0015"/>
    <w:rsid w:val="00EE596D"/>
    <w:rsid w:val="00EF2393"/>
    <w:rsid w:val="00EF79AA"/>
    <w:rsid w:val="00F01EEC"/>
    <w:rsid w:val="00F1660C"/>
    <w:rsid w:val="00F216BE"/>
    <w:rsid w:val="00F533C7"/>
    <w:rsid w:val="00F63C76"/>
    <w:rsid w:val="00F81638"/>
    <w:rsid w:val="00F86B44"/>
    <w:rsid w:val="00FA1486"/>
    <w:rsid w:val="00FA6F84"/>
    <w:rsid w:val="00FC0141"/>
    <w:rsid w:val="00FC51BE"/>
    <w:rsid w:val="00FD6AE3"/>
    <w:rsid w:val="00FE0B53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DE0D1-CF99-4543-8F48-44234E0D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9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367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jalttechnologies.com/images/200_PP_depth_jalt_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Shreya</cp:lastModifiedBy>
  <cp:revision>13</cp:revision>
  <cp:lastPrinted>2012-10-18T07:11:00Z</cp:lastPrinted>
  <dcterms:created xsi:type="dcterms:W3CDTF">2012-09-27T12:25:00Z</dcterms:created>
  <dcterms:modified xsi:type="dcterms:W3CDTF">2017-01-19T11:46:00Z</dcterms:modified>
</cp:coreProperties>
</file>